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AA9" w:rsidRDefault="00981AA9" w:rsidP="00981AA9">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During the election campaign, the Australian Labor Party released a policy document titled </w:t>
      </w:r>
      <w:r w:rsidRPr="006D5CBE">
        <w:rPr>
          <w:rFonts w:ascii="Arial" w:hAnsi="Arial" w:cs="Arial"/>
          <w:bCs/>
          <w:i/>
          <w:spacing w:val="-3"/>
          <w:sz w:val="22"/>
          <w:szCs w:val="22"/>
        </w:rPr>
        <w:t>Labor will ensure that integrity and accountability are restored in Queensland</w:t>
      </w:r>
      <w:r>
        <w:rPr>
          <w:rFonts w:ascii="Arial" w:hAnsi="Arial" w:cs="Arial"/>
          <w:bCs/>
          <w:spacing w:val="-3"/>
          <w:sz w:val="22"/>
          <w:szCs w:val="22"/>
        </w:rPr>
        <w:t>, which included a commitment that autonomy of the Speaker in Parliament would be restored.</w:t>
      </w:r>
    </w:p>
    <w:p w:rsidR="00981AA9" w:rsidRDefault="00981AA9" w:rsidP="00981AA9">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In a letter dated 5 February 2015 to Mr Peter Wellington MP, the Premier and Minister for the Arts, </w:t>
      </w:r>
      <w:r w:rsidR="00C860E5">
        <w:rPr>
          <w:rFonts w:ascii="Arial" w:hAnsi="Arial" w:cs="Arial"/>
          <w:bCs/>
          <w:spacing w:val="-3"/>
          <w:sz w:val="22"/>
          <w:szCs w:val="22"/>
        </w:rPr>
        <w:t xml:space="preserve">as </w:t>
      </w:r>
      <w:r>
        <w:rPr>
          <w:rFonts w:ascii="Arial" w:hAnsi="Arial" w:cs="Arial"/>
          <w:bCs/>
          <w:spacing w:val="-3"/>
          <w:sz w:val="22"/>
          <w:szCs w:val="22"/>
        </w:rPr>
        <w:t xml:space="preserve">then Leader of the Opposition, committed to amending the </w:t>
      </w:r>
      <w:r w:rsidR="00FE0FE0" w:rsidRPr="00FE0FE0">
        <w:rPr>
          <w:rFonts w:ascii="Arial" w:hAnsi="Arial" w:cs="Arial"/>
          <w:bCs/>
          <w:i/>
          <w:spacing w:val="-3"/>
          <w:sz w:val="22"/>
          <w:szCs w:val="22"/>
        </w:rPr>
        <w:t xml:space="preserve">Parliament of Queensland </w:t>
      </w:r>
      <w:r w:rsidRPr="00FE0FE0">
        <w:rPr>
          <w:rFonts w:ascii="Arial" w:hAnsi="Arial" w:cs="Arial"/>
          <w:bCs/>
          <w:i/>
          <w:spacing w:val="-3"/>
          <w:sz w:val="22"/>
          <w:szCs w:val="22"/>
        </w:rPr>
        <w:t>Act</w:t>
      </w:r>
      <w:r w:rsidR="00FE0FE0" w:rsidRPr="00FE0FE0">
        <w:rPr>
          <w:rFonts w:ascii="Arial" w:hAnsi="Arial" w:cs="Arial"/>
          <w:bCs/>
          <w:i/>
          <w:spacing w:val="-3"/>
          <w:sz w:val="22"/>
          <w:szCs w:val="22"/>
        </w:rPr>
        <w:t xml:space="preserve"> 2001</w:t>
      </w:r>
      <w:r>
        <w:rPr>
          <w:rFonts w:ascii="Arial" w:hAnsi="Arial" w:cs="Arial"/>
          <w:bCs/>
          <w:spacing w:val="-3"/>
          <w:sz w:val="22"/>
          <w:szCs w:val="22"/>
        </w:rPr>
        <w:t xml:space="preserve"> to ensure that the membership of the CLA includes a member of the Parliament (MP) from the cross benches.</w:t>
      </w:r>
    </w:p>
    <w:p w:rsidR="00981AA9" w:rsidRPr="00981AA9" w:rsidRDefault="00981AA9" w:rsidP="00981AA9">
      <w:pPr>
        <w:numPr>
          <w:ilvl w:val="0"/>
          <w:numId w:val="1"/>
        </w:numPr>
        <w:tabs>
          <w:tab w:val="clear" w:pos="720"/>
          <w:tab w:val="num" w:pos="360"/>
        </w:tabs>
        <w:spacing w:before="240"/>
        <w:ind w:left="360"/>
        <w:jc w:val="both"/>
        <w:rPr>
          <w:rFonts w:ascii="Arial" w:hAnsi="Arial" w:cs="Arial"/>
          <w:bCs/>
          <w:spacing w:val="-3"/>
          <w:sz w:val="22"/>
          <w:szCs w:val="22"/>
        </w:rPr>
      </w:pPr>
      <w:r w:rsidRPr="00981AA9">
        <w:rPr>
          <w:rFonts w:ascii="Arial" w:hAnsi="Arial" w:cs="Arial"/>
          <w:bCs/>
          <w:spacing w:val="-3"/>
          <w:sz w:val="22"/>
          <w:szCs w:val="22"/>
        </w:rPr>
        <w:t xml:space="preserve">The </w:t>
      </w:r>
      <w:r>
        <w:rPr>
          <w:rFonts w:ascii="Arial" w:hAnsi="Arial" w:cs="Arial"/>
          <w:bCs/>
          <w:spacing w:val="-3"/>
          <w:sz w:val="22"/>
          <w:szCs w:val="22"/>
        </w:rPr>
        <w:t>Parliament of Queensland and Other Acts Amendment Bill 2015</w:t>
      </w:r>
      <w:r w:rsidRPr="00981AA9">
        <w:rPr>
          <w:rFonts w:ascii="Arial" w:hAnsi="Arial" w:cs="Arial"/>
          <w:bCs/>
          <w:spacing w:val="-3"/>
          <w:sz w:val="22"/>
          <w:szCs w:val="22"/>
        </w:rPr>
        <w:t>:</w:t>
      </w:r>
    </w:p>
    <w:p w:rsidR="00981AA9" w:rsidRPr="00981AA9" w:rsidRDefault="00981AA9" w:rsidP="00981AA9">
      <w:pPr>
        <w:pStyle w:val="ListParagraph"/>
        <w:numPr>
          <w:ilvl w:val="0"/>
          <w:numId w:val="3"/>
        </w:numPr>
        <w:spacing w:before="120"/>
        <w:ind w:left="714" w:hanging="357"/>
        <w:contextualSpacing w:val="0"/>
        <w:jc w:val="both"/>
        <w:rPr>
          <w:rFonts w:ascii="Arial" w:hAnsi="Arial" w:cs="Arial"/>
          <w:bCs/>
          <w:spacing w:val="-3"/>
          <w:sz w:val="22"/>
          <w:szCs w:val="22"/>
        </w:rPr>
      </w:pPr>
      <w:r w:rsidRPr="00981AA9">
        <w:rPr>
          <w:rFonts w:ascii="Arial" w:hAnsi="Arial" w:cs="Arial"/>
          <w:bCs/>
          <w:spacing w:val="-3"/>
          <w:sz w:val="22"/>
          <w:szCs w:val="22"/>
        </w:rPr>
        <w:t>restores autonomy to the position of Speaker by making the Speaker, rather than the Committee of the Legislative Assembly (CLA), responsible for the management of the Parliamentary Service, including its budget, while noting that the employment functions of the Clerk of the Parliament (the Clerk) for the Parliamentary Service will remain;</w:t>
      </w:r>
    </w:p>
    <w:p w:rsidR="00981AA9" w:rsidRPr="00981AA9" w:rsidRDefault="00981AA9" w:rsidP="00981AA9">
      <w:pPr>
        <w:pStyle w:val="ListParagraph"/>
        <w:numPr>
          <w:ilvl w:val="0"/>
          <w:numId w:val="3"/>
        </w:numPr>
        <w:spacing w:before="120"/>
        <w:ind w:left="714" w:hanging="357"/>
        <w:contextualSpacing w:val="0"/>
        <w:jc w:val="both"/>
        <w:rPr>
          <w:rFonts w:ascii="Arial" w:hAnsi="Arial" w:cs="Arial"/>
          <w:bCs/>
          <w:spacing w:val="-3"/>
          <w:sz w:val="22"/>
          <w:szCs w:val="22"/>
        </w:rPr>
      </w:pPr>
      <w:r w:rsidRPr="00981AA9">
        <w:rPr>
          <w:rFonts w:ascii="Arial" w:hAnsi="Arial" w:cs="Arial"/>
          <w:bCs/>
          <w:spacing w:val="-3"/>
          <w:sz w:val="22"/>
          <w:szCs w:val="22"/>
        </w:rPr>
        <w:t>provides the Speaker with a deliberative vote at CLA meetings on questions regarding all of the CLAs remaining responsibilities and a casting vote in the case of a tied vote;</w:t>
      </w:r>
    </w:p>
    <w:p w:rsidR="00981AA9" w:rsidRPr="00981AA9" w:rsidRDefault="00981AA9" w:rsidP="00981AA9">
      <w:pPr>
        <w:pStyle w:val="ListParagraph"/>
        <w:numPr>
          <w:ilvl w:val="0"/>
          <w:numId w:val="3"/>
        </w:numPr>
        <w:spacing w:before="120"/>
        <w:ind w:left="714" w:hanging="357"/>
        <w:contextualSpacing w:val="0"/>
        <w:jc w:val="both"/>
        <w:rPr>
          <w:rFonts w:ascii="Arial" w:hAnsi="Arial" w:cs="Arial"/>
          <w:bCs/>
          <w:spacing w:val="-3"/>
          <w:sz w:val="22"/>
          <w:szCs w:val="22"/>
        </w:rPr>
      </w:pPr>
      <w:r w:rsidRPr="00981AA9">
        <w:rPr>
          <w:rFonts w:ascii="Arial" w:hAnsi="Arial" w:cs="Arial"/>
          <w:bCs/>
          <w:spacing w:val="-3"/>
          <w:sz w:val="22"/>
          <w:szCs w:val="22"/>
        </w:rPr>
        <w:t>provides that the Speaker, rather than the Leader of the House, is responsible for calling CLA meetings and setting the agenda;</w:t>
      </w:r>
    </w:p>
    <w:p w:rsidR="00981AA9" w:rsidRPr="00981AA9" w:rsidRDefault="00981AA9" w:rsidP="00981AA9">
      <w:pPr>
        <w:pStyle w:val="ListParagraph"/>
        <w:numPr>
          <w:ilvl w:val="0"/>
          <w:numId w:val="3"/>
        </w:numPr>
        <w:spacing w:before="120"/>
        <w:ind w:left="714" w:hanging="357"/>
        <w:contextualSpacing w:val="0"/>
        <w:jc w:val="both"/>
        <w:rPr>
          <w:rFonts w:ascii="Arial" w:hAnsi="Arial" w:cs="Arial"/>
          <w:bCs/>
          <w:spacing w:val="-3"/>
          <w:sz w:val="22"/>
          <w:szCs w:val="22"/>
        </w:rPr>
      </w:pPr>
      <w:r w:rsidRPr="00981AA9">
        <w:rPr>
          <w:rFonts w:ascii="Arial" w:hAnsi="Arial" w:cs="Arial"/>
          <w:bCs/>
          <w:spacing w:val="-3"/>
          <w:sz w:val="22"/>
          <w:szCs w:val="22"/>
        </w:rPr>
        <w:t>allows a cross bench member to be included on the membership of the CLA;</w:t>
      </w:r>
    </w:p>
    <w:p w:rsidR="00981AA9" w:rsidRPr="00981AA9" w:rsidRDefault="00981AA9" w:rsidP="00981AA9">
      <w:pPr>
        <w:pStyle w:val="ListParagraph"/>
        <w:numPr>
          <w:ilvl w:val="0"/>
          <w:numId w:val="3"/>
        </w:numPr>
        <w:spacing w:before="120"/>
        <w:ind w:left="714" w:hanging="357"/>
        <w:contextualSpacing w:val="0"/>
        <w:jc w:val="both"/>
        <w:rPr>
          <w:rFonts w:ascii="Arial" w:hAnsi="Arial" w:cs="Arial"/>
          <w:bCs/>
          <w:spacing w:val="-3"/>
          <w:sz w:val="22"/>
          <w:szCs w:val="22"/>
        </w:rPr>
      </w:pPr>
      <w:r w:rsidRPr="00981AA9">
        <w:rPr>
          <w:rFonts w:ascii="Arial" w:hAnsi="Arial" w:cs="Arial"/>
          <w:bCs/>
          <w:spacing w:val="-3"/>
          <w:sz w:val="22"/>
          <w:szCs w:val="22"/>
        </w:rPr>
        <w:t>increases the quorum at a CLA meeting from four to five members (MPs) given the increase in the size of the CLA to eight MPs with the inclusion of a cross bench MP;</w:t>
      </w:r>
    </w:p>
    <w:p w:rsidR="00981AA9" w:rsidRPr="00981AA9" w:rsidRDefault="00981AA9" w:rsidP="00981AA9">
      <w:pPr>
        <w:pStyle w:val="ListParagraph"/>
        <w:numPr>
          <w:ilvl w:val="0"/>
          <w:numId w:val="3"/>
        </w:numPr>
        <w:spacing w:before="120"/>
        <w:ind w:left="714" w:hanging="357"/>
        <w:contextualSpacing w:val="0"/>
        <w:jc w:val="both"/>
        <w:rPr>
          <w:rFonts w:ascii="Arial" w:hAnsi="Arial" w:cs="Arial"/>
          <w:bCs/>
          <w:spacing w:val="-3"/>
          <w:sz w:val="22"/>
          <w:szCs w:val="22"/>
        </w:rPr>
      </w:pPr>
      <w:r w:rsidRPr="00981AA9">
        <w:rPr>
          <w:rFonts w:ascii="Arial" w:hAnsi="Arial" w:cs="Arial"/>
          <w:bCs/>
          <w:spacing w:val="-3"/>
          <w:sz w:val="22"/>
          <w:szCs w:val="22"/>
        </w:rPr>
        <w:t>retrospectively overturns the determination of the Queensland Independent Remuneration Tribunal (the Tribunal) which grants a 2.58% salary increase to MPs from 6 April 2015;</w:t>
      </w:r>
    </w:p>
    <w:p w:rsidR="00981AA9" w:rsidRPr="00981AA9" w:rsidRDefault="00981AA9" w:rsidP="00981AA9">
      <w:pPr>
        <w:pStyle w:val="ListParagraph"/>
        <w:numPr>
          <w:ilvl w:val="0"/>
          <w:numId w:val="3"/>
        </w:numPr>
        <w:spacing w:before="120"/>
        <w:ind w:left="714" w:hanging="357"/>
        <w:contextualSpacing w:val="0"/>
        <w:jc w:val="both"/>
        <w:rPr>
          <w:rFonts w:ascii="Arial" w:hAnsi="Arial" w:cs="Arial"/>
          <w:bCs/>
          <w:spacing w:val="-3"/>
          <w:sz w:val="22"/>
          <w:szCs w:val="22"/>
        </w:rPr>
      </w:pPr>
      <w:r w:rsidRPr="00981AA9">
        <w:rPr>
          <w:rFonts w:ascii="Arial" w:hAnsi="Arial" w:cs="Arial"/>
          <w:bCs/>
          <w:spacing w:val="-3"/>
          <w:sz w:val="22"/>
          <w:szCs w:val="22"/>
        </w:rPr>
        <w:t>allows the Clerk to recover the salary overpayments to MPs that will accrue until such time as the Tribunal’s determination is overturned; and</w:t>
      </w:r>
    </w:p>
    <w:p w:rsidR="00981AA9" w:rsidRPr="00981AA9" w:rsidRDefault="00981AA9" w:rsidP="00981AA9">
      <w:pPr>
        <w:pStyle w:val="ListParagraph"/>
        <w:numPr>
          <w:ilvl w:val="0"/>
          <w:numId w:val="3"/>
        </w:numPr>
        <w:spacing w:before="120"/>
        <w:ind w:left="714" w:hanging="357"/>
        <w:contextualSpacing w:val="0"/>
        <w:jc w:val="both"/>
        <w:rPr>
          <w:rFonts w:ascii="Arial" w:hAnsi="Arial" w:cs="Arial"/>
          <w:bCs/>
          <w:spacing w:val="-3"/>
          <w:sz w:val="22"/>
          <w:szCs w:val="22"/>
        </w:rPr>
      </w:pPr>
      <w:r w:rsidRPr="00981AA9">
        <w:rPr>
          <w:rFonts w:ascii="Arial" w:hAnsi="Arial" w:cs="Arial"/>
          <w:bCs/>
          <w:spacing w:val="-3"/>
          <w:sz w:val="22"/>
          <w:szCs w:val="22"/>
        </w:rPr>
        <w:t>places a limit on the Tribunal so that it cannot determine percentage salary increases to MPs greater than percentage salary increases received by public servants.</w:t>
      </w:r>
    </w:p>
    <w:p w:rsidR="00D6589B" w:rsidRDefault="00D6589B" w:rsidP="0027752F">
      <w:pPr>
        <w:numPr>
          <w:ilvl w:val="0"/>
          <w:numId w:val="1"/>
        </w:numPr>
        <w:tabs>
          <w:tab w:val="clear" w:pos="720"/>
          <w:tab w:val="num" w:pos="360"/>
        </w:tabs>
        <w:spacing w:before="240"/>
        <w:ind w:left="360"/>
        <w:jc w:val="both"/>
        <w:rPr>
          <w:rFonts w:ascii="Arial" w:hAnsi="Arial" w:cs="Arial"/>
          <w:sz w:val="22"/>
          <w:szCs w:val="22"/>
        </w:rPr>
      </w:pPr>
      <w:r w:rsidRPr="008F44CD">
        <w:rPr>
          <w:rFonts w:ascii="Arial" w:hAnsi="Arial" w:cs="Arial"/>
          <w:sz w:val="22"/>
          <w:szCs w:val="22"/>
          <w:u w:val="single"/>
        </w:rPr>
        <w:t>Cabinet approved</w:t>
      </w:r>
      <w:r w:rsidR="00120377" w:rsidRPr="00120377">
        <w:rPr>
          <w:rFonts w:ascii="Arial" w:hAnsi="Arial" w:cs="Arial"/>
          <w:sz w:val="22"/>
          <w:szCs w:val="22"/>
        </w:rPr>
        <w:t xml:space="preserve"> that </w:t>
      </w:r>
      <w:r w:rsidR="00120377">
        <w:rPr>
          <w:rFonts w:ascii="Arial" w:hAnsi="Arial" w:cs="Arial"/>
          <w:sz w:val="22"/>
          <w:szCs w:val="22"/>
        </w:rPr>
        <w:t>the Parliament of Queensland and Other Acts Amendment Bill 2015 be introduced into the Legislative Assembly</w:t>
      </w:r>
      <w:r>
        <w:rPr>
          <w:rFonts w:ascii="Arial" w:hAnsi="Arial" w:cs="Arial"/>
          <w:sz w:val="22"/>
          <w:szCs w:val="22"/>
        </w:rPr>
        <w:t>.</w:t>
      </w:r>
      <w:r w:rsidR="0027752F" w:rsidRPr="00C07656">
        <w:rPr>
          <w:rFonts w:ascii="Arial" w:hAnsi="Arial" w:cs="Arial"/>
          <w:sz w:val="22"/>
          <w:szCs w:val="22"/>
        </w:rPr>
        <w:t xml:space="preserve"> </w:t>
      </w:r>
    </w:p>
    <w:p w:rsidR="00981AA9" w:rsidRPr="000F432A" w:rsidRDefault="00981AA9" w:rsidP="00F5677E">
      <w:pPr>
        <w:numPr>
          <w:ilvl w:val="0"/>
          <w:numId w:val="1"/>
        </w:numPr>
        <w:tabs>
          <w:tab w:val="clear" w:pos="720"/>
          <w:tab w:val="num" w:pos="360"/>
        </w:tabs>
        <w:spacing w:before="360"/>
        <w:ind w:left="357" w:hanging="357"/>
        <w:jc w:val="both"/>
        <w:rPr>
          <w:rFonts w:ascii="Arial" w:hAnsi="Arial" w:cs="Arial"/>
          <w:sz w:val="22"/>
          <w:szCs w:val="22"/>
        </w:rPr>
      </w:pPr>
      <w:r w:rsidRPr="00AE0274">
        <w:rPr>
          <w:rFonts w:ascii="Arial" w:hAnsi="Arial" w:cs="Arial"/>
          <w:i/>
          <w:sz w:val="22"/>
          <w:szCs w:val="22"/>
          <w:u w:val="single"/>
        </w:rPr>
        <w:t>Attachments</w:t>
      </w:r>
    </w:p>
    <w:p w:rsidR="000F432A" w:rsidRDefault="00AA3A85" w:rsidP="00FE0FE0">
      <w:pPr>
        <w:pStyle w:val="ListParagraph"/>
        <w:numPr>
          <w:ilvl w:val="0"/>
          <w:numId w:val="4"/>
        </w:numPr>
        <w:spacing w:before="120"/>
        <w:ind w:left="714" w:hanging="357"/>
        <w:contextualSpacing w:val="0"/>
        <w:jc w:val="both"/>
        <w:rPr>
          <w:rFonts w:ascii="Arial" w:hAnsi="Arial" w:cs="Arial"/>
          <w:sz w:val="22"/>
          <w:szCs w:val="22"/>
        </w:rPr>
      </w:pPr>
      <w:hyperlink r:id="rId10" w:history="1">
        <w:r w:rsidR="000F432A" w:rsidRPr="00126D9F">
          <w:rPr>
            <w:rStyle w:val="Hyperlink"/>
            <w:rFonts w:ascii="Arial" w:hAnsi="Arial" w:cs="Arial"/>
            <w:sz w:val="22"/>
            <w:szCs w:val="22"/>
          </w:rPr>
          <w:t>Parliament of Queensland and Other Acts Amendment Bill 2015</w:t>
        </w:r>
      </w:hyperlink>
    </w:p>
    <w:p w:rsidR="000F432A" w:rsidRPr="000F432A" w:rsidRDefault="00AA3A85" w:rsidP="00FE0FE0">
      <w:pPr>
        <w:pStyle w:val="ListParagraph"/>
        <w:numPr>
          <w:ilvl w:val="0"/>
          <w:numId w:val="4"/>
        </w:numPr>
        <w:spacing w:before="120"/>
        <w:ind w:left="714" w:hanging="357"/>
        <w:contextualSpacing w:val="0"/>
        <w:jc w:val="both"/>
        <w:rPr>
          <w:rFonts w:ascii="Arial" w:hAnsi="Arial" w:cs="Arial"/>
          <w:sz w:val="22"/>
          <w:szCs w:val="22"/>
        </w:rPr>
      </w:pPr>
      <w:hyperlink r:id="rId11" w:history="1">
        <w:r w:rsidR="000F432A" w:rsidRPr="00126D9F">
          <w:rPr>
            <w:rStyle w:val="Hyperlink"/>
            <w:rFonts w:ascii="Arial" w:hAnsi="Arial" w:cs="Arial"/>
            <w:sz w:val="22"/>
            <w:szCs w:val="22"/>
          </w:rPr>
          <w:t>Explanatory Notes</w:t>
        </w:r>
      </w:hyperlink>
    </w:p>
    <w:sectPr w:rsidR="000F432A" w:rsidRPr="000F432A" w:rsidSect="00E928F7">
      <w:head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D8D" w:rsidRDefault="003E3D8D" w:rsidP="00D6589B">
      <w:r>
        <w:separator/>
      </w:r>
    </w:p>
  </w:endnote>
  <w:endnote w:type="continuationSeparator" w:id="0">
    <w:p w:rsidR="003E3D8D" w:rsidRDefault="003E3D8D"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D8D" w:rsidRDefault="003E3D8D" w:rsidP="00D6589B">
      <w:r>
        <w:separator/>
      </w:r>
    </w:p>
  </w:footnote>
  <w:footnote w:type="continuationSeparator" w:id="0">
    <w:p w:rsidR="003E3D8D" w:rsidRDefault="003E3D8D"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120377">
      <w:rPr>
        <w:rFonts w:ascii="Arial" w:hAnsi="Arial" w:cs="Arial"/>
        <w:b/>
        <w:color w:val="auto"/>
        <w:sz w:val="22"/>
        <w:szCs w:val="22"/>
        <w:lang w:eastAsia="en-US"/>
      </w:rPr>
      <w:t>March 2015</w:t>
    </w:r>
  </w:p>
  <w:p w:rsidR="00CB1501" w:rsidRDefault="00120377" w:rsidP="00D6589B">
    <w:pPr>
      <w:pStyle w:val="Header"/>
      <w:spacing w:before="120"/>
      <w:rPr>
        <w:rFonts w:ascii="Arial" w:hAnsi="Arial" w:cs="Arial"/>
        <w:b/>
        <w:sz w:val="22"/>
        <w:szCs w:val="22"/>
        <w:u w:val="single"/>
      </w:rPr>
    </w:pPr>
    <w:r>
      <w:rPr>
        <w:rFonts w:ascii="Arial" w:hAnsi="Arial" w:cs="Arial"/>
        <w:b/>
        <w:sz w:val="22"/>
        <w:szCs w:val="22"/>
        <w:u w:val="single"/>
      </w:rPr>
      <w:t>Parliament of Queensland and Other Acts Amendment Bill 2015</w:t>
    </w:r>
  </w:p>
  <w:p w:rsidR="00CB1501" w:rsidRDefault="00120377" w:rsidP="00D6589B">
    <w:pPr>
      <w:pStyle w:val="Header"/>
      <w:spacing w:before="120"/>
      <w:rPr>
        <w:rFonts w:ascii="Arial" w:hAnsi="Arial" w:cs="Arial"/>
        <w:b/>
        <w:sz w:val="22"/>
        <w:szCs w:val="22"/>
        <w:u w:val="single"/>
      </w:rPr>
    </w:pPr>
    <w:r>
      <w:rPr>
        <w:rFonts w:ascii="Arial" w:hAnsi="Arial" w:cs="Arial"/>
        <w:b/>
        <w:sz w:val="22"/>
        <w:szCs w:val="22"/>
        <w:u w:val="single"/>
      </w:rPr>
      <w:t>Premier and Minister for the Arts</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30EAA"/>
    <w:multiLevelType w:val="hybridMultilevel"/>
    <w:tmpl w:val="6D666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DD24405"/>
    <w:multiLevelType w:val="hybridMultilevel"/>
    <w:tmpl w:val="6CE60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F176F87"/>
    <w:multiLevelType w:val="hybridMultilevel"/>
    <w:tmpl w:val="5432749A"/>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C1"/>
    <w:rsid w:val="00076831"/>
    <w:rsid w:val="00080F8F"/>
    <w:rsid w:val="0008136C"/>
    <w:rsid w:val="000F432A"/>
    <w:rsid w:val="0010384C"/>
    <w:rsid w:val="00107233"/>
    <w:rsid w:val="00120377"/>
    <w:rsid w:val="00126D9F"/>
    <w:rsid w:val="00152095"/>
    <w:rsid w:val="00174117"/>
    <w:rsid w:val="0027752F"/>
    <w:rsid w:val="002F20C7"/>
    <w:rsid w:val="003554E0"/>
    <w:rsid w:val="003A3BDD"/>
    <w:rsid w:val="003E3D8D"/>
    <w:rsid w:val="0043543B"/>
    <w:rsid w:val="00501C66"/>
    <w:rsid w:val="00550873"/>
    <w:rsid w:val="00587A22"/>
    <w:rsid w:val="005A3673"/>
    <w:rsid w:val="005B08C1"/>
    <w:rsid w:val="005C1B13"/>
    <w:rsid w:val="006054D3"/>
    <w:rsid w:val="00682680"/>
    <w:rsid w:val="006D2E1A"/>
    <w:rsid w:val="006D5CBE"/>
    <w:rsid w:val="007265D0"/>
    <w:rsid w:val="00732E22"/>
    <w:rsid w:val="00741C20"/>
    <w:rsid w:val="007F44F4"/>
    <w:rsid w:val="00805059"/>
    <w:rsid w:val="00834D12"/>
    <w:rsid w:val="008A2369"/>
    <w:rsid w:val="008F39A6"/>
    <w:rsid w:val="00904077"/>
    <w:rsid w:val="00937A4A"/>
    <w:rsid w:val="00981AA9"/>
    <w:rsid w:val="00A34EAD"/>
    <w:rsid w:val="00AA3A85"/>
    <w:rsid w:val="00AE0274"/>
    <w:rsid w:val="00B95A06"/>
    <w:rsid w:val="00C55EBE"/>
    <w:rsid w:val="00C75E67"/>
    <w:rsid w:val="00C860E5"/>
    <w:rsid w:val="00CB1501"/>
    <w:rsid w:val="00CD7A50"/>
    <w:rsid w:val="00CF0D8A"/>
    <w:rsid w:val="00D6589B"/>
    <w:rsid w:val="00DF64FE"/>
    <w:rsid w:val="00E01174"/>
    <w:rsid w:val="00E55576"/>
    <w:rsid w:val="00E928F7"/>
    <w:rsid w:val="00EB4A9E"/>
    <w:rsid w:val="00F24A8A"/>
    <w:rsid w:val="00F42CC1"/>
    <w:rsid w:val="00F45B99"/>
    <w:rsid w:val="00F5677E"/>
    <w:rsid w:val="00F94D48"/>
    <w:rsid w:val="00FE0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981AA9"/>
    <w:pPr>
      <w:ind w:left="720"/>
      <w:contextualSpacing/>
    </w:pPr>
  </w:style>
  <w:style w:type="character" w:styleId="Hyperlink">
    <w:name w:val="Hyperlink"/>
    <w:uiPriority w:val="99"/>
    <w:unhideWhenUsed/>
    <w:rsid w:val="00126D9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ExNotes.pdf" TargetMode="External"/><Relationship Id="rId5" Type="http://schemas.openxmlformats.org/officeDocument/2006/relationships/styles" Target="styles.xml"/><Relationship Id="rId10" Type="http://schemas.openxmlformats.org/officeDocument/2006/relationships/hyperlink" Target="Attachments/Bil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0" ma:contentTypeDescription="Create a new document." ma:contentTypeScope="" ma:versionID="7e2fb8971f0324c328c70bff2e559aef">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BA3123-9208-4F9E-B511-8C3BE2169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95684288-C4E7-4E51-A3E6-14BD4AD6DE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0</TotalTime>
  <Pages>1</Pages>
  <Words>358</Words>
  <Characters>1877</Characters>
  <Application>Microsoft Office Word</Application>
  <DocSecurity>0</DocSecurity>
  <Lines>30</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2231</CharactersWithSpaces>
  <SharedDoc>false</SharedDoc>
  <HyperlinkBase>https://www.cabinet.qld.gov.au/documents/2015/Mar/ParlBill/</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2015-03-20T00:10:00Z</cp:lastPrinted>
  <dcterms:created xsi:type="dcterms:W3CDTF">2017-10-25T01:33:00Z</dcterms:created>
  <dcterms:modified xsi:type="dcterms:W3CDTF">2018-03-06T01:29:00Z</dcterms:modified>
  <cp:category>Parliament,Legislation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ies>
</file>